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i/>
          <w:color w:val="666666"/>
          <w:sz w:val="18"/>
          <w:szCs w:val="18"/>
        </w:rPr>
        <w:t xml:space="preserve">Általános, tájékoztató jellegű minta, amely nem minősül jogi tanácsadásnak. Használat előtt igazítsa a saját helyzetéhez, és kérje jogász vagy szakember véleményét. A szögletes zárójelben lévő részeket töltse ki.</w:t>
      </w:r>
    </w:p>
    <w:p>
      <w:pPr>
        <w:jc w:val="center"/>
        <w:spacing w:before="240" w:after="240"/>
      </w:pPr>
      <w:r>
        <w:rPr>
          <w:b/>
          <w:sz w:val="32"/>
          <w:szCs w:val="32"/>
        </w:rPr>
        <w:t xml:space="preserve">ADATKEZELÉSI TÁJÉKOZTATÓ</w:t>
      </w:r>
    </w:p>
    <w:p>
      <w:pPr>
        <w:jc w:val="both"/>
      </w:pPr>
      <w:r>
        <w:rPr/>
        <w:t xml:space="preserve">Hatályos: </w:t>
      </w:r>
      <w:r>
        <w:rPr>
          <w:highlight w:val="yellow"/>
        </w:rPr>
        <w:t xml:space="preserve">[év, hónap, nap]</w:t>
      </w:r>
      <w:r>
        <w:rPr/>
        <w:t xml:space="preserve"> napjától. Ez a tájékoztató a természetes személyeknek a személyes adatok kezelése tekintetében történő védelméről és az ilyen adatok szabad áramlásáról szóló (EU) 2016/679 rendelet (GDPR), valamint az információs önrendelkezési jogról és az információszabadságról szóló 2011. évi CXII. törvény alapján készült.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1. Az adatkezelő adatai</w:t>
      </w:r>
    </w:p>
    <w:tbl>
      <w:tblPr>
        <w:tblW w:w="90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BBBBBB"/>
          <w:insideV w:val="single" w:sz="4" w:color="BBBBBB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6000"/>
      </w:tblGrid>
      <w:tr>
        <w:tc>
          <w:tcPr>
            <w:tcW w:w="3000" w:type="dxa"/>
          </w:tcPr>
          <w:p>
            <w:pPr/>
            <w:r>
              <w:rPr>
                <w:b/>
              </w:rPr>
              <w:t xml:space="preserve">Név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[cégnév]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Székhely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[cím]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Cégjegyzékszám / adószám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[cégjegyzékszám]</w:t>
            </w:r>
            <w:r>
              <w:rPr/>
              <w:t xml:space="preserve"> / </w:t>
            </w:r>
            <w:r>
              <w:rPr>
                <w:highlight w:val="yellow"/>
              </w:rPr>
              <w:t xml:space="preserve">[adószám]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E-mail / telefon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[e-mail cím]</w:t>
            </w:r>
            <w:r>
              <w:rPr/>
              <w:t xml:space="preserve"> / </w:t>
            </w:r>
            <w:r>
              <w:rPr>
                <w:highlight w:val="yellow"/>
              </w:rPr>
              <w:t xml:space="preserve">[telefonszám]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Adatvédelmi tisztviselő (ha van)</w:t>
            </w:r>
          </w:p>
        </w:tc>
        <w:tc>
          <w:tcPr>
            <w:tcW w:w="6000" w:type="dxa"/>
          </w:tcPr>
          <w:p>
            <w:pPr/>
            <w:r>
              <w:rPr>
                <w:highlight w:val="yellow"/>
              </w:rPr>
              <w:t xml:space="preserve">[név, elérhetőség]</w:t>
            </w:r>
          </w:p>
        </w:tc>
      </w:tr>
    </w:tbl>
    <w:p>
      <w:pPr/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2. A kezelt adatok, a célok és a jogalapok</w:t>
      </w:r>
    </w:p>
    <w:p>
      <w:pPr>
        <w:jc w:val="both"/>
      </w:pPr>
      <w:r>
        <w:rPr/>
        <w:t xml:space="preserve">Töltse ki a táblázatot a ténylegesen folytatott adatkezelések szerint. A felsorolt sorok mintaként szolgálnak, a nem releváns sorokat törölje, a hiányzókat egészítse ki.</w:t>
      </w:r>
    </w:p>
    <w:tbl>
      <w:tblPr>
        <w:tblW w:w="900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BBBBBB"/>
          <w:insideV w:val="single" w:sz="4" w:color="BBBBBB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6000"/>
      </w:tblGrid>
      <w:tr>
        <w:tc>
          <w:tcPr>
            <w:tcW w:w="3000" w:type="dxa"/>
          </w:tcPr>
          <w:p>
            <w:pPr/>
            <w:r>
              <w:rPr>
                <w:b/>
              </w:rPr>
              <w:t xml:space="preserve">Hírlevél feliratkozás</w:t>
            </w:r>
          </w:p>
        </w:tc>
        <w:tc>
          <w:tcPr>
            <w:tcW w:w="6000" w:type="dxa"/>
          </w:tcPr>
          <w:p>
            <w:pPr/>
            <w:r>
              <w:rPr/>
              <w:t xml:space="preserve">Kezelt adatok: név, e-mail cím. Cél: hírlevél küldése. Jogalap: az érintett hozzájárulása (GDPR 6. cikk (1) a)). Megőrzés: a leiratkozásig.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Kapcsolatfelvétel, ajánlatkérés</w:t>
            </w:r>
          </w:p>
        </w:tc>
        <w:tc>
          <w:tcPr>
            <w:tcW w:w="6000" w:type="dxa"/>
          </w:tcPr>
          <w:p>
            <w:pPr/>
            <w:r>
              <w:rPr/>
              <w:t xml:space="preserve">Kezelt adatok: név, e-mail, telefonszám, cégnév, üzenet. Cél: a megkeresés megválaszolása. Jogalap: hozzájárulás, illetve szerződéskötést megelőző lépések (6. cikk (1) b)). Megőrzés: </w:t>
            </w:r>
            <w:r>
              <w:rPr>
                <w:highlight w:val="yellow"/>
              </w:rPr>
              <w:t xml:space="preserve">[pl. 1 év]</w:t>
            </w:r>
            <w:r>
              <w:rPr/>
              <w:t xml:space="preserve"> a megkeresés lezárása után.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Szerződés teljesítése, számlázás</w:t>
            </w:r>
          </w:p>
        </w:tc>
        <w:tc>
          <w:tcPr>
            <w:tcW w:w="6000" w:type="dxa"/>
          </w:tcPr>
          <w:p>
            <w:pPr/>
            <w:r>
              <w:rPr/>
              <w:t xml:space="preserve">Kezelt adatok: név, cím, adószám, számlázási adatok. Cél: a szerződés teljesítése, számla kiállítása. Jogalap: szerződés teljesítése, valamint jogi kötelezettség (6. cikk (1) b), c)). Megőrzés: a számviteli törvény szerint 8 év.</w:t>
            </w:r>
          </w:p>
        </w:tc>
      </w:tr>
      <w:tr>
        <w:tc>
          <w:tcPr>
            <w:tcW w:w="3000" w:type="dxa"/>
          </w:tcPr>
          <w:p>
            <w:pPr/>
            <w:r>
              <w:rPr>
                <w:b/>
              </w:rPr>
              <w:t xml:space="preserve">Weboldal látogatottsági statisztika</w:t>
            </w:r>
          </w:p>
        </w:tc>
        <w:tc>
          <w:tcPr>
            <w:tcW w:w="6000" w:type="dxa"/>
          </w:tcPr>
          <w:p>
            <w:pPr/>
            <w:r>
              <w:rPr/>
              <w:t xml:space="preserve">Kezelt adatok: </w:t>
            </w:r>
            <w:r>
              <w:rPr>
                <w:highlight w:val="yellow"/>
              </w:rPr>
              <w:t xml:space="preserve">[anonimizált látogatási adatok, süti-azonosító]</w:t>
            </w:r>
            <w:r>
              <w:rPr/>
              <w:t xml:space="preserve">. Cél: a weboldal fejlesztése. Jogalap: hozzájárulás (a statisztikai sütik elfogadása). Megőrzés: </w:t>
            </w:r>
            <w:r>
              <w:rPr>
                <w:highlight w:val="yellow"/>
              </w:rPr>
              <w:t xml:space="preserve">[időtartam]</w:t>
            </w:r>
            <w:r>
              <w:rPr/>
              <w:t xml:space="preserve">.</w:t>
            </w:r>
          </w:p>
        </w:tc>
      </w:tr>
    </w:tbl>
    <w:p>
      <w:pPr/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3. Az adatok címzettei, adatfeldolgozók</w:t>
      </w:r>
    </w:p>
    <w:p>
      <w:pPr>
        <w:jc w:val="both"/>
      </w:pPr>
      <w:r>
        <w:rPr/>
        <w:t xml:space="preserve">A személyes adatokhoz az adatkezelő arra jogosult munkatársai férnek hozzá. Az adatkezelő az alábbi adatfeldolgozókat veszi igénybe: </w:t>
      </w:r>
      <w:r>
        <w:rPr>
          <w:highlight w:val="yellow"/>
        </w:rPr>
        <w:t xml:space="preserve">[tárhelyszolgáltató neve, székhelye, feladata]</w:t>
      </w:r>
      <w:r>
        <w:rPr/>
        <w:t xml:space="preserve">; </w:t>
      </w:r>
      <w:r>
        <w:rPr>
          <w:highlight w:val="yellow"/>
        </w:rPr>
        <w:t xml:space="preserve">[hírlevélküldő rendszer neve, székhelye]</w:t>
      </w:r>
      <w:r>
        <w:rPr/>
        <w:t xml:space="preserve">; </w:t>
      </w:r>
      <w:r>
        <w:rPr>
          <w:highlight w:val="yellow"/>
        </w:rPr>
        <w:t xml:space="preserve">[könyvelő neve, székhelye]</w:t>
      </w:r>
      <w:r>
        <w:rPr/>
        <w:t xml:space="preserve">. Az adatokat </w:t>
      </w:r>
      <w:r>
        <w:rPr>
          <w:highlight w:val="yellow"/>
        </w:rPr>
        <w:t xml:space="preserve">[harmadik országba nem / az alábbi garanciák mellett]</w:t>
      </w:r>
      <w:r>
        <w:rPr/>
        <w:t xml:space="preserve"> továbbítjuk: </w:t>
      </w:r>
      <w:r>
        <w:rPr>
          <w:highlight w:val="yellow"/>
        </w:rPr>
        <w:t xml:space="preserve">[megfelelő garanciák]</w:t>
      </w:r>
      <w:r>
        <w:rPr/>
        <w:t xml:space="preserve">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4. Az érintett jogai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Hozzáférés joga: tájékoztatást kérhet arról, hogy kezeljük-e a személyes adatait, és másolatot kérhet (GDPR 15. cikk).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Helyesbítés joga: kérheti a pontatlan adatok javítását (16. cikk).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Törlés joga: kérheti az adatai törlését, ha az adatkezelésnek nincs jogalapja (17. cikk).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Korlátozás joga: kérheti az adatkezelés korlátozását (18. cikk).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Adathordozhatóság joga: kérheti az Ön által megadott adatok géppel olvasható formátumban való kiadását (20. cikk).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Tiltakozás joga: tiltakozhat az adatkezelés ellen, ha az jogos érdeken alapul (21. cikk).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Hozzájárulás visszavonása: a hozzájárulását bármikor visszavonhatja, ez nem érinti a korábbi adatkezelés jogszerűségét.</w:t>
      </w:r>
    </w:p>
    <w:p>
      <w:pPr>
        <w:jc w:val="both"/>
      </w:pPr>
      <w:r>
        <w:rPr/>
        <w:t xml:space="preserve">Kérelmét a fenti elérhetőségen nyújthatja be. Kérelmére legkésőbb egy hónapon belül válaszolunk.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5. Jogorvoslat</w:t>
      </w:r>
    </w:p>
    <w:p>
      <w:pPr>
        <w:jc w:val="both"/>
      </w:pPr>
      <w:r>
        <w:rPr/>
        <w:t xml:space="preserve">Ha úgy véli, hogy személyes adatai kezelése jogsértő, panaszt tehet a Nemzeti Adatvédelmi és Információszabadság Hatóságnál (1055 Budapest, Falk Miksa utca 9-11.; www.naih.hu), vagy bírósághoz fordulhat. A per elbírálása a törvényszék hatáskörébe tartozik, a pert az Ön lakóhelye vagy tartózkodási helye szerinti törvényszék előtt is megindíthatja.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6. Adatbiztonság</w:t>
      </w:r>
    </w:p>
    <w:p>
      <w:pPr>
        <w:jc w:val="both"/>
      </w:pPr>
      <w:r>
        <w:rPr/>
        <w:t xml:space="preserve">Az adatkezelő megfelelő technikai és szervezési intézkedésekkel védi a személyes adatokat a jogosulatlan hozzáférés, megváltoztatás, nyilvánosságra hozatal és megsemmisítés ellen. </w:t>
      </w:r>
      <w:r>
        <w:rPr>
          <w:highlight w:val="yellow"/>
        </w:rPr>
        <w:t xml:space="preserve">[Rövid leírás: például hozzáférési jogosultságok, titkosított kapcsolat, rendszeres mentések.]</w:t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7. A tájékoztató módosítása</w:t>
      </w:r>
    </w:p>
    <w:p>
      <w:pPr>
        <w:jc w:val="both"/>
      </w:pPr>
      <w:r>
        <w:rPr/>
        <w:t xml:space="preserve">Az adatkezelő a tájékoztatót szükség esetén módosíthatja, a módosításról a weboldalon tájékoztatást nyújt.</w:t>
      </w:r>
    </w:p>
    <w:p>
      <w:r>
        <w:br w:type="page"/>
      </w:r>
    </w:p>
    <w:p>
      <w:pPr>
        <w:keepNext/>
        <w:spacing w:before="240" w:after="100"/>
      </w:pPr>
      <w:r>
        <w:rPr>
          <w:b/>
          <w:sz w:val="24"/>
          <w:szCs w:val="24"/>
        </w:rPr>
        <w:t xml:space="preserve">Kitöltési megjegyzések (a végleges tájékoztatóból törölhető)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tájékoztatónak a ténylegesen folytatott adatkezelést kell bemutatnia. Minden adatkezelési célhoz tartozzon jogalap és megőrzési idő.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Ha sütiket használ, a statisztikai és marketing célú sütikhez előzetes hozzájárulás kell, a hozzájárulás kezelésére használjon sütikezelő megoldást.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Ellenőrizze, hogy kell-e adatvédelmi tisztviselőt kijelölnie, adatkezelési nyilvántartást vagy hatásvizsgálatot készítenie.</w:t>
      </w:r>
    </w:p>
    <w:p>
      <w:pPr>
        <w:tabs>
          <w:tab w:val="left" w:pos="360"/>
        </w:tabs>
        <w:ind w:left="360" w:hanging="360"/>
        <w:jc w:val="both"/>
      </w:pPr>
      <w:r>
        <w:rPr/>
        <w:t xml:space="preserve">–	</w:t>
      </w:r>
      <w:r>
        <w:rPr/>
        <w:t xml:space="preserve">A weboldalon az Adatvédelmi tájékoztató elérhetősége legyen jól látható (például a láblécben és az űrlapok mellett).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hu-HU"/>
      </w:rPr>
    </w:rPrDefault>
    <w:pPrDefault>
      <w:pPr>
        <w:spacing w:after="12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